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7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746"/>
      </w:tblGrid>
      <w:tr w:rsidR="0007618A" w14:paraId="5AC05069" w14:textId="77777777">
        <w:tblPrEx>
          <w:tblCellMar>
            <w:top w:w="0" w:type="dxa"/>
            <w:bottom w:w="0" w:type="dxa"/>
          </w:tblCellMar>
        </w:tblPrEx>
        <w:tc>
          <w:tcPr>
            <w:tcW w:w="0" w:type="auto"/>
            <w:tcBorders>
              <w:top w:val="none" w:sz="0" w:space="0" w:color="FFFFFF"/>
              <w:left w:val="none" w:sz="0" w:space="0" w:color="FFFFFF"/>
              <w:bottom w:val="none" w:sz="0" w:space="0" w:color="FFFFFF"/>
              <w:right w:val="none" w:sz="0" w:space="0" w:color="FFFFFF"/>
            </w:tcBorders>
            <w:shd w:val="clear" w:color="auto" w:fill="1CABE2"/>
            <w:tcMar>
              <w:top w:w="280" w:type="dxa"/>
              <w:left w:w="340" w:type="dxa"/>
              <w:bottom w:w="260" w:type="dxa"/>
              <w:right w:w="340" w:type="dxa"/>
            </w:tcMar>
          </w:tcPr>
          <w:p w14:paraId="5E54290B" w14:textId="77777777" w:rsidR="0007618A" w:rsidRDefault="00000000">
            <w:pPr>
              <w:spacing w:after="60"/>
            </w:pPr>
            <w:r>
              <w:rPr>
                <w:rFonts w:ascii="Calibri" w:eastAsia="Calibri" w:hAnsi="Calibri" w:cs="Calibri"/>
                <w:b/>
                <w:bCs/>
                <w:color w:val="FFFFFF"/>
                <w:sz w:val="36"/>
                <w:szCs w:val="36"/>
              </w:rPr>
              <w:t>UNICEF Internship Opportunity: Ethiopia</w:t>
            </w:r>
          </w:p>
          <w:p w14:paraId="5DB77F35" w14:textId="77777777" w:rsidR="0007618A" w:rsidRDefault="00000000">
            <w:pPr>
              <w:spacing w:after="60"/>
            </w:pPr>
            <w:r>
              <w:rPr>
                <w:rFonts w:ascii="Calibri" w:eastAsia="Calibri" w:hAnsi="Calibri" w:cs="Calibri"/>
                <w:b/>
                <w:bCs/>
                <w:color w:val="FFFFFF"/>
                <w:sz w:val="36"/>
                <w:szCs w:val="36"/>
              </w:rPr>
              <w:t>Public Health Intern – Cholera Outbreak Response</w:t>
            </w:r>
          </w:p>
          <w:p w14:paraId="639809E4" w14:textId="77777777" w:rsidR="0007618A" w:rsidRDefault="00000000">
            <w:r>
              <w:rPr>
                <w:rFonts w:ascii="Calibri" w:eastAsia="Calibri" w:hAnsi="Calibri" w:cs="Calibri"/>
                <w:color w:val="FFFFFF"/>
                <w:sz w:val="28"/>
                <w:szCs w:val="28"/>
              </w:rPr>
              <w:t>Terms of Reference</w:t>
            </w:r>
          </w:p>
        </w:tc>
      </w:tr>
    </w:tbl>
    <w:p w14:paraId="1ED9AB28" w14:textId="77777777" w:rsidR="0007618A" w:rsidRDefault="0007618A">
      <w:pPr>
        <w:spacing w:line="200" w:lineRule="auto"/>
      </w:pPr>
    </w:p>
    <w:tbl>
      <w:tblPr>
        <w:tblW w:w="9746" w:type="dxa"/>
        <w:tblBorders>
          <w:top w:val="single" w:sz="8" w:space="0" w:color="1CABE2"/>
          <w:left w:val="none" w:sz="0" w:space="0" w:color="FFFFFF"/>
          <w:bottom w:val="single" w:sz="8" w:space="0" w:color="1CABE2"/>
          <w:right w:val="none" w:sz="0" w:space="0" w:color="FFFFFF"/>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800"/>
        <w:gridCol w:w="6946"/>
      </w:tblGrid>
      <w:tr w:rsidR="0007618A" w14:paraId="7C5FF782" w14:textId="77777777">
        <w:tblPrEx>
          <w:tblCellMar>
            <w:top w:w="0" w:type="dxa"/>
            <w:bottom w:w="0" w:type="dxa"/>
          </w:tblCellMar>
        </w:tblPrEx>
        <w:tc>
          <w:tcPr>
            <w:tcW w:w="2800" w:type="dxa"/>
            <w:tcBorders>
              <w:top w:val="none" w:sz="0" w:space="0" w:color="FFFFFF"/>
              <w:left w:val="none" w:sz="0" w:space="0" w:color="FFFFFF"/>
              <w:bottom w:val="single" w:sz="4" w:space="0" w:color="C8E6F7"/>
              <w:right w:val="none" w:sz="0" w:space="0" w:color="FFFFFF"/>
            </w:tcBorders>
            <w:shd w:val="clear" w:color="auto" w:fill="E8F6FD"/>
            <w:tcMar>
              <w:top w:w="80" w:type="dxa"/>
              <w:left w:w="160" w:type="dxa"/>
              <w:bottom w:w="80" w:type="dxa"/>
              <w:right w:w="120" w:type="dxa"/>
            </w:tcMar>
          </w:tcPr>
          <w:p w14:paraId="1F87DD4C" w14:textId="77777777" w:rsidR="0007618A" w:rsidRDefault="00000000">
            <w:r>
              <w:rPr>
                <w:rFonts w:ascii="Calibri" w:eastAsia="Calibri" w:hAnsi="Calibri" w:cs="Calibri"/>
                <w:b/>
                <w:bCs/>
                <w:color w:val="2C5F8A"/>
                <w:sz w:val="18"/>
                <w:szCs w:val="18"/>
              </w:rPr>
              <w:t>Duty Station</w:t>
            </w:r>
          </w:p>
        </w:tc>
        <w:tc>
          <w:tcPr>
            <w:tcW w:w="6946" w:type="dxa"/>
            <w:tcBorders>
              <w:top w:val="none" w:sz="0" w:space="0" w:color="FFFFFF"/>
              <w:left w:val="none" w:sz="0" w:space="0" w:color="FFFFFF"/>
              <w:bottom w:val="single" w:sz="4" w:space="0" w:color="C8E6F7"/>
              <w:right w:val="none" w:sz="0" w:space="0" w:color="FFFFFF"/>
            </w:tcBorders>
            <w:shd w:val="clear" w:color="auto" w:fill="FFFFFF"/>
            <w:tcMar>
              <w:top w:w="80" w:type="dxa"/>
              <w:left w:w="160" w:type="dxa"/>
              <w:bottom w:w="80" w:type="dxa"/>
              <w:right w:w="120" w:type="dxa"/>
            </w:tcMar>
          </w:tcPr>
          <w:p w14:paraId="3A417631" w14:textId="77777777" w:rsidR="0007618A" w:rsidRDefault="00000000">
            <w:r>
              <w:rPr>
                <w:rFonts w:ascii="Calibri" w:eastAsia="Calibri" w:hAnsi="Calibri" w:cs="Calibri"/>
                <w:color w:val="222222"/>
                <w:sz w:val="18"/>
                <w:szCs w:val="18"/>
              </w:rPr>
              <w:t>Addis Ababa, Ethiopia</w:t>
            </w:r>
          </w:p>
        </w:tc>
      </w:tr>
      <w:tr w:rsidR="0007618A" w14:paraId="3E74C883" w14:textId="77777777">
        <w:tblPrEx>
          <w:tblCellMar>
            <w:top w:w="0" w:type="dxa"/>
            <w:bottom w:w="0" w:type="dxa"/>
          </w:tblCellMar>
        </w:tblPrEx>
        <w:tc>
          <w:tcPr>
            <w:tcW w:w="2800" w:type="dxa"/>
            <w:tcBorders>
              <w:top w:val="none" w:sz="0" w:space="0" w:color="FFFFFF"/>
              <w:left w:val="none" w:sz="0" w:space="0" w:color="FFFFFF"/>
              <w:bottom w:val="single" w:sz="4" w:space="0" w:color="C8E6F7"/>
              <w:right w:val="none" w:sz="0" w:space="0" w:color="FFFFFF"/>
            </w:tcBorders>
            <w:shd w:val="clear" w:color="auto" w:fill="E8F6FD"/>
            <w:tcMar>
              <w:top w:w="80" w:type="dxa"/>
              <w:left w:w="160" w:type="dxa"/>
              <w:bottom w:w="80" w:type="dxa"/>
              <w:right w:w="120" w:type="dxa"/>
            </w:tcMar>
          </w:tcPr>
          <w:p w14:paraId="08A741E6" w14:textId="77777777" w:rsidR="0007618A" w:rsidRDefault="00000000">
            <w:r>
              <w:rPr>
                <w:rFonts w:ascii="Calibri" w:eastAsia="Calibri" w:hAnsi="Calibri" w:cs="Calibri"/>
                <w:b/>
                <w:bCs/>
                <w:color w:val="2C5F8A"/>
                <w:sz w:val="18"/>
                <w:szCs w:val="18"/>
              </w:rPr>
              <w:t>Division/Section</w:t>
            </w:r>
          </w:p>
        </w:tc>
        <w:tc>
          <w:tcPr>
            <w:tcW w:w="6946" w:type="dxa"/>
            <w:tcBorders>
              <w:top w:val="none" w:sz="0" w:space="0" w:color="FFFFFF"/>
              <w:left w:val="none" w:sz="0" w:space="0" w:color="FFFFFF"/>
              <w:bottom w:val="single" w:sz="4" w:space="0" w:color="C8E6F7"/>
              <w:right w:val="none" w:sz="0" w:space="0" w:color="FFFFFF"/>
            </w:tcBorders>
            <w:shd w:val="clear" w:color="auto" w:fill="FFFFFF"/>
            <w:tcMar>
              <w:top w:w="80" w:type="dxa"/>
              <w:left w:w="160" w:type="dxa"/>
              <w:bottom w:w="80" w:type="dxa"/>
              <w:right w:w="120" w:type="dxa"/>
            </w:tcMar>
          </w:tcPr>
          <w:p w14:paraId="1397B7D9" w14:textId="77777777" w:rsidR="0007618A" w:rsidRDefault="00000000">
            <w:proofErr w:type="spellStart"/>
            <w:r>
              <w:rPr>
                <w:rFonts w:ascii="Calibri" w:eastAsia="Calibri" w:hAnsi="Calibri" w:cs="Calibri"/>
                <w:color w:val="222222"/>
                <w:sz w:val="18"/>
                <w:szCs w:val="18"/>
              </w:rPr>
              <w:t>Programme</w:t>
            </w:r>
            <w:proofErr w:type="spellEnd"/>
            <w:r>
              <w:rPr>
                <w:rFonts w:ascii="Calibri" w:eastAsia="Calibri" w:hAnsi="Calibri" w:cs="Calibri"/>
                <w:color w:val="222222"/>
                <w:sz w:val="18"/>
                <w:szCs w:val="18"/>
              </w:rPr>
              <w:t xml:space="preserve"> Section (Health / Field Operations)</w:t>
            </w:r>
          </w:p>
        </w:tc>
      </w:tr>
      <w:tr w:rsidR="0007618A" w14:paraId="5E041D86" w14:textId="77777777">
        <w:tblPrEx>
          <w:tblCellMar>
            <w:top w:w="0" w:type="dxa"/>
            <w:bottom w:w="0" w:type="dxa"/>
          </w:tblCellMar>
        </w:tblPrEx>
        <w:tc>
          <w:tcPr>
            <w:tcW w:w="2800" w:type="dxa"/>
            <w:tcBorders>
              <w:top w:val="none" w:sz="0" w:space="0" w:color="FFFFFF"/>
              <w:left w:val="none" w:sz="0" w:space="0" w:color="FFFFFF"/>
              <w:bottom w:val="single" w:sz="4" w:space="0" w:color="C8E6F7"/>
              <w:right w:val="none" w:sz="0" w:space="0" w:color="FFFFFF"/>
            </w:tcBorders>
            <w:shd w:val="clear" w:color="auto" w:fill="E8F6FD"/>
            <w:tcMar>
              <w:top w:w="80" w:type="dxa"/>
              <w:left w:w="160" w:type="dxa"/>
              <w:bottom w:w="80" w:type="dxa"/>
              <w:right w:w="120" w:type="dxa"/>
            </w:tcMar>
          </w:tcPr>
          <w:p w14:paraId="213D2AC6" w14:textId="77777777" w:rsidR="0007618A" w:rsidRDefault="00000000">
            <w:r>
              <w:rPr>
                <w:rFonts w:ascii="Calibri" w:eastAsia="Calibri" w:hAnsi="Calibri" w:cs="Calibri"/>
                <w:b/>
                <w:bCs/>
                <w:color w:val="2C5F8A"/>
                <w:sz w:val="18"/>
                <w:szCs w:val="18"/>
              </w:rPr>
              <w:t>Duration</w:t>
            </w:r>
          </w:p>
        </w:tc>
        <w:tc>
          <w:tcPr>
            <w:tcW w:w="6946" w:type="dxa"/>
            <w:tcBorders>
              <w:top w:val="none" w:sz="0" w:space="0" w:color="FFFFFF"/>
              <w:left w:val="none" w:sz="0" w:space="0" w:color="FFFFFF"/>
              <w:bottom w:val="single" w:sz="4" w:space="0" w:color="C8E6F7"/>
              <w:right w:val="none" w:sz="0" w:space="0" w:color="FFFFFF"/>
            </w:tcBorders>
            <w:shd w:val="clear" w:color="auto" w:fill="FFFFFF"/>
            <w:tcMar>
              <w:top w:w="80" w:type="dxa"/>
              <w:left w:w="160" w:type="dxa"/>
              <w:bottom w:w="80" w:type="dxa"/>
              <w:right w:w="120" w:type="dxa"/>
            </w:tcMar>
          </w:tcPr>
          <w:p w14:paraId="429EB7F6" w14:textId="77777777" w:rsidR="0007618A" w:rsidRDefault="00000000">
            <w:r>
              <w:rPr>
                <w:rFonts w:ascii="Calibri" w:eastAsia="Calibri" w:hAnsi="Calibri" w:cs="Calibri"/>
                <w:color w:val="222222"/>
                <w:sz w:val="18"/>
                <w:szCs w:val="18"/>
              </w:rPr>
              <w:t>6 or 12 months (subject to discussions with Seoul National University internship office)</w:t>
            </w:r>
          </w:p>
        </w:tc>
      </w:tr>
      <w:tr w:rsidR="0007618A" w14:paraId="42E426AC" w14:textId="77777777">
        <w:tblPrEx>
          <w:tblCellMar>
            <w:top w:w="0" w:type="dxa"/>
            <w:bottom w:w="0" w:type="dxa"/>
          </w:tblCellMar>
        </w:tblPrEx>
        <w:tc>
          <w:tcPr>
            <w:tcW w:w="2800" w:type="dxa"/>
            <w:tcBorders>
              <w:top w:val="none" w:sz="0" w:space="0" w:color="FFFFFF"/>
              <w:left w:val="none" w:sz="0" w:space="0" w:color="FFFFFF"/>
              <w:bottom w:val="none" w:sz="0" w:space="0" w:color="FFFFFF"/>
              <w:right w:val="none" w:sz="0" w:space="0" w:color="FFFFFF"/>
            </w:tcBorders>
            <w:shd w:val="clear" w:color="auto" w:fill="E8F6FD"/>
            <w:tcMar>
              <w:top w:w="80" w:type="dxa"/>
              <w:left w:w="160" w:type="dxa"/>
              <w:bottom w:w="80" w:type="dxa"/>
              <w:right w:w="120" w:type="dxa"/>
            </w:tcMar>
          </w:tcPr>
          <w:p w14:paraId="5EED909E" w14:textId="77777777" w:rsidR="0007618A" w:rsidRDefault="00000000">
            <w:r>
              <w:rPr>
                <w:rFonts w:ascii="Calibri" w:eastAsia="Calibri" w:hAnsi="Calibri" w:cs="Calibri"/>
                <w:b/>
                <w:bCs/>
                <w:color w:val="2C5F8A"/>
                <w:sz w:val="18"/>
                <w:szCs w:val="18"/>
              </w:rPr>
              <w:t>Start Date</w:t>
            </w:r>
          </w:p>
        </w:tc>
        <w:tc>
          <w:tcPr>
            <w:tcW w:w="6946" w:type="dxa"/>
            <w:tcBorders>
              <w:top w:val="none" w:sz="0" w:space="0" w:color="FFFFFF"/>
              <w:left w:val="none" w:sz="0" w:space="0" w:color="FFFFFF"/>
              <w:bottom w:val="none" w:sz="0" w:space="0" w:color="FFFFFF"/>
              <w:right w:val="none" w:sz="0" w:space="0" w:color="FFFFFF"/>
            </w:tcBorders>
            <w:shd w:val="clear" w:color="auto" w:fill="FFFFFF"/>
            <w:tcMar>
              <w:top w:w="80" w:type="dxa"/>
              <w:left w:w="160" w:type="dxa"/>
              <w:bottom w:w="80" w:type="dxa"/>
              <w:right w:w="120" w:type="dxa"/>
            </w:tcMar>
          </w:tcPr>
          <w:p w14:paraId="5AD1EFAA" w14:textId="77777777" w:rsidR="0007618A" w:rsidRDefault="00000000">
            <w:r>
              <w:rPr>
                <w:rFonts w:ascii="Calibri" w:eastAsia="Calibri" w:hAnsi="Calibri" w:cs="Calibri"/>
                <w:color w:val="222222"/>
                <w:sz w:val="18"/>
                <w:szCs w:val="18"/>
              </w:rPr>
              <w:t>August 2026</w:t>
            </w:r>
          </w:p>
        </w:tc>
      </w:tr>
    </w:tbl>
    <w:p w14:paraId="45AC6D20" w14:textId="77777777" w:rsidR="0007618A" w:rsidRDefault="0007618A">
      <w:pPr>
        <w:spacing w:line="200" w:lineRule="auto"/>
      </w:pPr>
    </w:p>
    <w:p w14:paraId="02E339E6" w14:textId="77777777" w:rsidR="0007618A" w:rsidRDefault="00000000">
      <w:pPr>
        <w:pBdr>
          <w:bottom w:val="single" w:sz="6" w:space="2" w:color="1CABE2"/>
        </w:pBdr>
        <w:spacing w:before="200" w:after="80"/>
      </w:pPr>
      <w:r>
        <w:rPr>
          <w:rFonts w:ascii="Calibri" w:eastAsia="Calibri" w:hAnsi="Calibri" w:cs="Calibri"/>
          <w:b/>
          <w:bCs/>
          <w:color w:val="1CABE2"/>
          <w:sz w:val="22"/>
          <w:szCs w:val="22"/>
        </w:rPr>
        <w:t>I.   Background</w:t>
      </w:r>
    </w:p>
    <w:p w14:paraId="6230D4CA" w14:textId="77777777" w:rsidR="0007618A" w:rsidRDefault="00000000">
      <w:pPr>
        <w:spacing w:before="60" w:after="60"/>
      </w:pPr>
      <w:r>
        <w:rPr>
          <w:rFonts w:ascii="Calibri" w:eastAsia="Calibri" w:hAnsi="Calibri" w:cs="Calibri"/>
          <w:color w:val="222222"/>
        </w:rPr>
        <w:t>Ethiopia continues to face recurrent public health emergencies driven by a combination of conflict, climate-related shocks, population displacement, and fragile health systems. Communicable diseases such as cholera, measles, and malaria remain prevalent, particularly in areas with limited access to safe water, sanitation, and essential health services.</w:t>
      </w:r>
    </w:p>
    <w:p w14:paraId="066037FC" w14:textId="77777777" w:rsidR="0007618A" w:rsidRDefault="00000000">
      <w:pPr>
        <w:spacing w:before="60" w:after="60"/>
      </w:pPr>
      <w:r>
        <w:rPr>
          <w:rFonts w:ascii="Calibri" w:eastAsia="Calibri" w:hAnsi="Calibri" w:cs="Calibri"/>
          <w:color w:val="222222"/>
        </w:rPr>
        <w:t xml:space="preserve">Between January and May 2025, a total of 4,373 cholera cases and 42 deaths (case fatality rate: 0.96%) were reported in Amhara and </w:t>
      </w:r>
      <w:proofErr w:type="spellStart"/>
      <w:r>
        <w:rPr>
          <w:rFonts w:ascii="Calibri" w:eastAsia="Calibri" w:hAnsi="Calibri" w:cs="Calibri"/>
          <w:color w:val="222222"/>
        </w:rPr>
        <w:t>Gambella</w:t>
      </w:r>
      <w:proofErr w:type="spellEnd"/>
      <w:r>
        <w:rPr>
          <w:rFonts w:ascii="Calibri" w:eastAsia="Calibri" w:hAnsi="Calibri" w:cs="Calibri"/>
          <w:color w:val="222222"/>
        </w:rPr>
        <w:t xml:space="preserve"> regions. The risk of outbreaks is further heightened in displacement settings, where overcrowding and poor hygiene conditions persist.</w:t>
      </w:r>
    </w:p>
    <w:p w14:paraId="3450668F" w14:textId="77777777" w:rsidR="0007618A" w:rsidRDefault="00000000">
      <w:pPr>
        <w:spacing w:before="60" w:after="60"/>
      </w:pPr>
      <w:r>
        <w:rPr>
          <w:rFonts w:ascii="Calibri" w:eastAsia="Calibri" w:hAnsi="Calibri" w:cs="Calibri"/>
          <w:color w:val="222222"/>
        </w:rPr>
        <w:t>Strengthening preparedness, surveillance, and response capacities—across health, WASH, and community engagement systems—is critical to mitigating the impact of such outbreaks and protecting vulnerable populations.</w:t>
      </w:r>
    </w:p>
    <w:p w14:paraId="0B7B55A4" w14:textId="77777777" w:rsidR="0007618A" w:rsidRDefault="00000000">
      <w:pPr>
        <w:spacing w:before="60" w:after="60"/>
      </w:pPr>
      <w:r>
        <w:rPr>
          <w:rFonts w:ascii="Calibri" w:eastAsia="Calibri" w:hAnsi="Calibri" w:cs="Calibri"/>
          <w:color w:val="222222"/>
        </w:rPr>
        <w:t>This internship will support UNICEF Ethiopia’s public health emergency response efforts, with a focus on analyzing the cholera outbreak response to generate lessons learned and strengthen future preparedness and response strategies.</w:t>
      </w:r>
    </w:p>
    <w:p w14:paraId="15913851" w14:textId="77777777" w:rsidR="0007618A" w:rsidRDefault="0007618A">
      <w:pPr>
        <w:spacing w:line="200" w:lineRule="auto"/>
      </w:pPr>
    </w:p>
    <w:p w14:paraId="7F2A36B1" w14:textId="77777777" w:rsidR="0007618A" w:rsidRDefault="00000000">
      <w:pPr>
        <w:pBdr>
          <w:bottom w:val="single" w:sz="6" w:space="2" w:color="1CABE2"/>
        </w:pBdr>
        <w:spacing w:before="200" w:after="80"/>
      </w:pPr>
      <w:r>
        <w:rPr>
          <w:rFonts w:ascii="Calibri" w:eastAsia="Calibri" w:hAnsi="Calibri" w:cs="Calibri"/>
          <w:b/>
          <w:bCs/>
          <w:color w:val="1CABE2"/>
          <w:sz w:val="22"/>
          <w:szCs w:val="22"/>
        </w:rPr>
        <w:t>II.   Objective</w:t>
      </w:r>
    </w:p>
    <w:p w14:paraId="11811825" w14:textId="77777777" w:rsidR="0007618A" w:rsidRDefault="00000000">
      <w:pPr>
        <w:spacing w:before="60" w:after="60"/>
      </w:pPr>
      <w:r>
        <w:rPr>
          <w:rFonts w:ascii="Calibri" w:eastAsia="Calibri" w:hAnsi="Calibri" w:cs="Calibri"/>
          <w:color w:val="222222"/>
        </w:rPr>
        <w:t>The objective of this internship is to support UNICEF Ethiopia in strengthening public health emergency response and preparedness by analyzing cholera outbreak interventions, identifying lessons learned, and contributing to improved cross-sectoral response strategies.</w:t>
      </w:r>
    </w:p>
    <w:p w14:paraId="2087EFE0" w14:textId="77777777" w:rsidR="0007618A" w:rsidRDefault="0007618A">
      <w:pPr>
        <w:spacing w:line="200" w:lineRule="auto"/>
      </w:pPr>
    </w:p>
    <w:p w14:paraId="1A0A3334" w14:textId="77777777" w:rsidR="0007618A" w:rsidRDefault="00000000">
      <w:pPr>
        <w:pBdr>
          <w:bottom w:val="single" w:sz="6" w:space="2" w:color="1CABE2"/>
        </w:pBdr>
        <w:spacing w:before="200" w:after="80"/>
      </w:pPr>
      <w:r>
        <w:rPr>
          <w:rFonts w:ascii="Calibri" w:eastAsia="Calibri" w:hAnsi="Calibri" w:cs="Calibri"/>
          <w:b/>
          <w:bCs/>
          <w:color w:val="1CABE2"/>
          <w:sz w:val="22"/>
          <w:szCs w:val="22"/>
        </w:rPr>
        <w:t>III.   Key Tasks and Responsibilities</w:t>
      </w:r>
    </w:p>
    <w:p w14:paraId="145B08AB" w14:textId="13B42401" w:rsidR="0007618A" w:rsidRPr="006E6B8A" w:rsidRDefault="00000000" w:rsidP="006E6B8A">
      <w:pPr>
        <w:pStyle w:val="ListParagraph"/>
        <w:numPr>
          <w:ilvl w:val="0"/>
          <w:numId w:val="3"/>
        </w:numPr>
        <w:spacing w:before="160" w:after="40"/>
        <w:ind w:left="360"/>
        <w:rPr>
          <w:rFonts w:ascii="Calibri" w:eastAsia="Calibri" w:hAnsi="Calibri" w:cs="Calibri"/>
          <w:b/>
          <w:bCs/>
          <w:color w:val="2C5F8A"/>
        </w:rPr>
      </w:pPr>
      <w:r w:rsidRPr="006E6B8A">
        <w:rPr>
          <w:rFonts w:ascii="Calibri" w:eastAsia="Calibri" w:hAnsi="Calibri" w:cs="Calibri"/>
          <w:b/>
          <w:bCs/>
          <w:color w:val="2C5F8A"/>
        </w:rPr>
        <w:t>Data Review and Analysis</w:t>
      </w:r>
    </w:p>
    <w:p w14:paraId="03683322" w14:textId="77777777" w:rsidR="0007618A" w:rsidRDefault="00000000" w:rsidP="006E6B8A">
      <w:pPr>
        <w:pStyle w:val="ListParagraph"/>
        <w:numPr>
          <w:ilvl w:val="0"/>
          <w:numId w:val="5"/>
        </w:numPr>
      </w:pPr>
      <w:r w:rsidRPr="006E6B8A">
        <w:rPr>
          <w:rFonts w:ascii="Calibri" w:eastAsia="Calibri" w:hAnsi="Calibri" w:cs="Calibri"/>
          <w:color w:val="222222"/>
        </w:rPr>
        <w:t>Review and synthesize existing reports, evaluations, and surveillance data related to the cholera outbreak.</w:t>
      </w:r>
    </w:p>
    <w:p w14:paraId="4F7E5CDE" w14:textId="77777777" w:rsidR="0007618A" w:rsidRDefault="00000000" w:rsidP="006E6B8A">
      <w:pPr>
        <w:pStyle w:val="ListParagraph"/>
        <w:numPr>
          <w:ilvl w:val="0"/>
          <w:numId w:val="5"/>
        </w:numPr>
      </w:pPr>
      <w:r w:rsidRPr="006E6B8A">
        <w:rPr>
          <w:rFonts w:ascii="Calibri" w:eastAsia="Calibri" w:hAnsi="Calibri" w:cs="Calibri"/>
          <w:color w:val="222222"/>
        </w:rPr>
        <w:t>Analyze trends in cholera cases in relation to intervention timelines and geographic spread.</w:t>
      </w:r>
    </w:p>
    <w:p w14:paraId="3DBD8F5C" w14:textId="0D642F72" w:rsidR="0007618A" w:rsidRPr="006E6B8A" w:rsidRDefault="00000000" w:rsidP="006E6B8A">
      <w:pPr>
        <w:pStyle w:val="ListParagraph"/>
        <w:numPr>
          <w:ilvl w:val="0"/>
          <w:numId w:val="3"/>
        </w:numPr>
        <w:spacing w:before="160" w:after="40"/>
        <w:ind w:left="360"/>
        <w:rPr>
          <w:rFonts w:ascii="Calibri" w:eastAsia="Calibri" w:hAnsi="Calibri" w:cs="Calibri"/>
          <w:b/>
          <w:bCs/>
          <w:color w:val="2C5F8A"/>
        </w:rPr>
      </w:pPr>
      <w:proofErr w:type="spellStart"/>
      <w:r>
        <w:rPr>
          <w:rFonts w:ascii="Calibri" w:eastAsia="Calibri" w:hAnsi="Calibri" w:cs="Calibri"/>
          <w:b/>
          <w:bCs/>
          <w:color w:val="2C5F8A"/>
        </w:rPr>
        <w:t>Programme</w:t>
      </w:r>
      <w:proofErr w:type="spellEnd"/>
      <w:r>
        <w:rPr>
          <w:rFonts w:ascii="Calibri" w:eastAsia="Calibri" w:hAnsi="Calibri" w:cs="Calibri"/>
          <w:b/>
          <w:bCs/>
          <w:color w:val="2C5F8A"/>
        </w:rPr>
        <w:t xml:space="preserve"> and Intervention Analysis</w:t>
      </w:r>
    </w:p>
    <w:p w14:paraId="2C3186AD" w14:textId="77777777" w:rsidR="0007618A" w:rsidRPr="006E6B8A" w:rsidRDefault="00000000" w:rsidP="006E6B8A">
      <w:pPr>
        <w:pStyle w:val="ListParagraph"/>
        <w:numPr>
          <w:ilvl w:val="0"/>
          <w:numId w:val="5"/>
        </w:numPr>
        <w:rPr>
          <w:rFonts w:ascii="Calibri" w:eastAsia="Calibri" w:hAnsi="Calibri" w:cs="Calibri"/>
          <w:color w:val="222222"/>
        </w:rPr>
      </w:pPr>
      <w:r>
        <w:rPr>
          <w:rFonts w:ascii="Calibri" w:eastAsia="Calibri" w:hAnsi="Calibri" w:cs="Calibri"/>
          <w:color w:val="222222"/>
        </w:rPr>
        <w:t>Identify and document key interventions across WASH, health services, and community mobilization.</w:t>
      </w:r>
    </w:p>
    <w:p w14:paraId="030874EA" w14:textId="77777777" w:rsidR="0007618A" w:rsidRDefault="00000000" w:rsidP="006E6B8A">
      <w:pPr>
        <w:pStyle w:val="ListParagraph"/>
        <w:numPr>
          <w:ilvl w:val="0"/>
          <w:numId w:val="5"/>
        </w:numPr>
      </w:pPr>
      <w:r>
        <w:rPr>
          <w:rFonts w:ascii="Calibri" w:eastAsia="Calibri" w:hAnsi="Calibri" w:cs="Calibri"/>
          <w:color w:val="222222"/>
        </w:rPr>
        <w:t>Assess the contribution of different interventions to outbreak control and response effectiveness.</w:t>
      </w:r>
    </w:p>
    <w:p w14:paraId="7679F538" w14:textId="0EA4C3B7" w:rsidR="0007618A" w:rsidRPr="006E6B8A" w:rsidRDefault="00000000" w:rsidP="006E6B8A">
      <w:pPr>
        <w:pStyle w:val="ListParagraph"/>
        <w:numPr>
          <w:ilvl w:val="0"/>
          <w:numId w:val="3"/>
        </w:numPr>
        <w:spacing w:before="160" w:after="40"/>
        <w:ind w:left="360"/>
        <w:rPr>
          <w:rFonts w:ascii="Calibri" w:eastAsia="Calibri" w:hAnsi="Calibri" w:cs="Calibri"/>
          <w:b/>
          <w:bCs/>
          <w:color w:val="2C5F8A"/>
        </w:rPr>
      </w:pPr>
      <w:r>
        <w:rPr>
          <w:rFonts w:ascii="Calibri" w:eastAsia="Calibri" w:hAnsi="Calibri" w:cs="Calibri"/>
          <w:b/>
          <w:bCs/>
          <w:color w:val="2C5F8A"/>
        </w:rPr>
        <w:t>Knowledge Generation and Reporting</w:t>
      </w:r>
    </w:p>
    <w:p w14:paraId="3FC158BC" w14:textId="77777777" w:rsidR="0007618A" w:rsidRPr="006E6B8A" w:rsidRDefault="00000000" w:rsidP="006E6B8A">
      <w:pPr>
        <w:pStyle w:val="ListParagraph"/>
        <w:numPr>
          <w:ilvl w:val="0"/>
          <w:numId w:val="5"/>
        </w:numPr>
        <w:rPr>
          <w:rFonts w:ascii="Calibri" w:eastAsia="Calibri" w:hAnsi="Calibri" w:cs="Calibri"/>
          <w:color w:val="222222"/>
        </w:rPr>
      </w:pPr>
      <w:r>
        <w:rPr>
          <w:rFonts w:ascii="Calibri" w:eastAsia="Calibri" w:hAnsi="Calibri" w:cs="Calibri"/>
          <w:color w:val="222222"/>
        </w:rPr>
        <w:t>Document success factors, coordination mechanisms, and operational challenges.</w:t>
      </w:r>
    </w:p>
    <w:p w14:paraId="77760A92" w14:textId="77777777" w:rsidR="0007618A" w:rsidRDefault="00000000" w:rsidP="006E6B8A">
      <w:pPr>
        <w:pStyle w:val="ListParagraph"/>
        <w:numPr>
          <w:ilvl w:val="0"/>
          <w:numId w:val="5"/>
        </w:numPr>
      </w:pPr>
      <w:r>
        <w:rPr>
          <w:rFonts w:ascii="Calibri" w:eastAsia="Calibri" w:hAnsi="Calibri" w:cs="Calibri"/>
          <w:color w:val="222222"/>
        </w:rPr>
        <w:t>Develop analytical outputs summarizing findings, lessons learned, and actionable recommendations.</w:t>
      </w:r>
    </w:p>
    <w:p w14:paraId="068080EC" w14:textId="32947831" w:rsidR="0007618A" w:rsidRPr="006E6B8A" w:rsidRDefault="00000000" w:rsidP="006E6B8A">
      <w:pPr>
        <w:pStyle w:val="ListParagraph"/>
        <w:numPr>
          <w:ilvl w:val="0"/>
          <w:numId w:val="3"/>
        </w:numPr>
        <w:spacing w:before="160" w:after="40"/>
        <w:ind w:left="360"/>
        <w:rPr>
          <w:rFonts w:ascii="Calibri" w:eastAsia="Calibri" w:hAnsi="Calibri" w:cs="Calibri"/>
          <w:b/>
          <w:bCs/>
          <w:color w:val="2C5F8A"/>
        </w:rPr>
      </w:pPr>
      <w:r>
        <w:rPr>
          <w:rFonts w:ascii="Calibri" w:eastAsia="Calibri" w:hAnsi="Calibri" w:cs="Calibri"/>
          <w:b/>
          <w:bCs/>
          <w:color w:val="2C5F8A"/>
        </w:rPr>
        <w:t>Risk Assessment and Monitoring</w:t>
      </w:r>
    </w:p>
    <w:p w14:paraId="0ADE9735" w14:textId="77777777" w:rsidR="0007618A" w:rsidRPr="006E6B8A" w:rsidRDefault="00000000" w:rsidP="006E6B8A">
      <w:pPr>
        <w:pStyle w:val="ListParagraph"/>
        <w:numPr>
          <w:ilvl w:val="0"/>
          <w:numId w:val="5"/>
        </w:numPr>
        <w:rPr>
          <w:rFonts w:ascii="Calibri" w:eastAsia="Calibri" w:hAnsi="Calibri" w:cs="Calibri"/>
          <w:color w:val="222222"/>
        </w:rPr>
      </w:pPr>
      <w:r>
        <w:rPr>
          <w:rFonts w:ascii="Calibri" w:eastAsia="Calibri" w:hAnsi="Calibri" w:cs="Calibri"/>
          <w:color w:val="222222"/>
        </w:rPr>
        <w:t>Support monitoring of outbreak trends and data collection on affected populations.</w:t>
      </w:r>
    </w:p>
    <w:p w14:paraId="185B8BF2" w14:textId="77777777" w:rsidR="0007618A" w:rsidRDefault="00000000" w:rsidP="006E6B8A">
      <w:pPr>
        <w:pStyle w:val="ListParagraph"/>
        <w:numPr>
          <w:ilvl w:val="0"/>
          <w:numId w:val="5"/>
        </w:numPr>
      </w:pPr>
      <w:r>
        <w:rPr>
          <w:rFonts w:ascii="Calibri" w:eastAsia="Calibri" w:hAnsi="Calibri" w:cs="Calibri"/>
          <w:color w:val="222222"/>
        </w:rPr>
        <w:t>Contribute to risk assessments and identification of potential future public health threats.</w:t>
      </w:r>
    </w:p>
    <w:p w14:paraId="0B148587" w14:textId="77777777" w:rsidR="0007618A" w:rsidRDefault="0007618A">
      <w:pPr>
        <w:spacing w:line="200" w:lineRule="auto"/>
      </w:pPr>
    </w:p>
    <w:p w14:paraId="2D5351E1" w14:textId="77777777" w:rsidR="0007618A" w:rsidRDefault="00000000">
      <w:pPr>
        <w:pBdr>
          <w:bottom w:val="single" w:sz="6" w:space="2" w:color="1CABE2"/>
        </w:pBdr>
        <w:spacing w:before="200" w:after="80"/>
      </w:pPr>
      <w:r>
        <w:rPr>
          <w:rFonts w:ascii="Calibri" w:eastAsia="Calibri" w:hAnsi="Calibri" w:cs="Calibri"/>
          <w:b/>
          <w:bCs/>
          <w:color w:val="1CABE2"/>
          <w:sz w:val="22"/>
          <w:szCs w:val="22"/>
        </w:rPr>
        <w:lastRenderedPageBreak/>
        <w:t>IV.   Deliverables</w:t>
      </w:r>
    </w:p>
    <w:p w14:paraId="7078E34D" w14:textId="77777777" w:rsidR="0007618A" w:rsidRDefault="00000000">
      <w:pPr>
        <w:spacing w:before="60" w:after="60"/>
      </w:pPr>
      <w:r>
        <w:rPr>
          <w:rFonts w:ascii="Calibri" w:eastAsia="Calibri" w:hAnsi="Calibri" w:cs="Calibri"/>
          <w:color w:val="222222"/>
        </w:rPr>
        <w:t>The intern will be expected to produce the following outputs during the assignment:</w:t>
      </w:r>
    </w:p>
    <w:p w14:paraId="68B4F483" w14:textId="77777777" w:rsidR="0007618A" w:rsidRPr="006E6B8A" w:rsidRDefault="00000000" w:rsidP="006E6B8A">
      <w:pPr>
        <w:pStyle w:val="ListParagraph"/>
        <w:numPr>
          <w:ilvl w:val="0"/>
          <w:numId w:val="5"/>
        </w:numPr>
        <w:rPr>
          <w:rFonts w:ascii="Calibri" w:eastAsia="Calibri" w:hAnsi="Calibri" w:cs="Calibri"/>
          <w:color w:val="222222"/>
        </w:rPr>
      </w:pPr>
      <w:r>
        <w:rPr>
          <w:rFonts w:ascii="Calibri" w:eastAsia="Calibri" w:hAnsi="Calibri" w:cs="Calibri"/>
          <w:color w:val="222222"/>
        </w:rPr>
        <w:t>Summary brief of reviewed documents and datasets.</w:t>
      </w:r>
    </w:p>
    <w:p w14:paraId="011522E1" w14:textId="77777777" w:rsidR="0007618A" w:rsidRPr="006E6B8A" w:rsidRDefault="00000000" w:rsidP="006E6B8A">
      <w:pPr>
        <w:pStyle w:val="ListParagraph"/>
        <w:numPr>
          <w:ilvl w:val="0"/>
          <w:numId w:val="5"/>
        </w:numPr>
        <w:rPr>
          <w:rFonts w:ascii="Calibri" w:eastAsia="Calibri" w:hAnsi="Calibri" w:cs="Calibri"/>
          <w:color w:val="222222"/>
        </w:rPr>
      </w:pPr>
      <w:r>
        <w:rPr>
          <w:rFonts w:ascii="Calibri" w:eastAsia="Calibri" w:hAnsi="Calibri" w:cs="Calibri"/>
          <w:color w:val="222222"/>
        </w:rPr>
        <w:t>Analytical report (up to 15 pages) with findings and recommendations.</w:t>
      </w:r>
    </w:p>
    <w:p w14:paraId="22E7CAB0" w14:textId="77777777" w:rsidR="0007618A" w:rsidRPr="006E6B8A" w:rsidRDefault="00000000" w:rsidP="006E6B8A">
      <w:pPr>
        <w:pStyle w:val="ListParagraph"/>
        <w:numPr>
          <w:ilvl w:val="0"/>
          <w:numId w:val="5"/>
        </w:numPr>
        <w:rPr>
          <w:rFonts w:ascii="Calibri" w:eastAsia="Calibri" w:hAnsi="Calibri" w:cs="Calibri"/>
          <w:color w:val="222222"/>
        </w:rPr>
      </w:pPr>
      <w:r>
        <w:rPr>
          <w:rFonts w:ascii="Calibri" w:eastAsia="Calibri" w:hAnsi="Calibri" w:cs="Calibri"/>
          <w:color w:val="222222"/>
        </w:rPr>
        <w:t>Presentation summarizing key insights and lessons learned.</w:t>
      </w:r>
    </w:p>
    <w:p w14:paraId="31577737" w14:textId="77777777" w:rsidR="0007618A" w:rsidRDefault="00000000" w:rsidP="006E6B8A">
      <w:pPr>
        <w:pStyle w:val="ListParagraph"/>
        <w:numPr>
          <w:ilvl w:val="0"/>
          <w:numId w:val="5"/>
        </w:numPr>
      </w:pPr>
      <w:r>
        <w:rPr>
          <w:rFonts w:ascii="Calibri" w:eastAsia="Calibri" w:hAnsi="Calibri" w:cs="Calibri"/>
          <w:color w:val="222222"/>
        </w:rPr>
        <w:t>Final summary report and presentation.</w:t>
      </w:r>
    </w:p>
    <w:p w14:paraId="03853D95" w14:textId="77777777" w:rsidR="0007618A" w:rsidRDefault="0007618A">
      <w:pPr>
        <w:spacing w:line="200" w:lineRule="auto"/>
      </w:pPr>
    </w:p>
    <w:p w14:paraId="299828A0" w14:textId="77777777" w:rsidR="0007618A" w:rsidRDefault="00000000">
      <w:pPr>
        <w:pBdr>
          <w:bottom w:val="single" w:sz="6" w:space="2" w:color="1CABE2"/>
        </w:pBdr>
        <w:spacing w:before="200" w:after="80"/>
      </w:pPr>
      <w:r>
        <w:rPr>
          <w:rFonts w:ascii="Calibri" w:eastAsia="Calibri" w:hAnsi="Calibri" w:cs="Calibri"/>
          <w:b/>
          <w:bCs/>
          <w:color w:val="1CABE2"/>
          <w:sz w:val="22"/>
          <w:szCs w:val="22"/>
        </w:rPr>
        <w:t>V.   Learning Opportunities</w:t>
      </w:r>
    </w:p>
    <w:p w14:paraId="4D5B59C1" w14:textId="77777777" w:rsidR="0007618A" w:rsidRDefault="00000000">
      <w:pPr>
        <w:spacing w:before="60" w:after="60"/>
      </w:pPr>
      <w:r>
        <w:rPr>
          <w:rFonts w:ascii="Calibri" w:eastAsia="Calibri" w:hAnsi="Calibri" w:cs="Calibri"/>
          <w:color w:val="222222"/>
        </w:rPr>
        <w:t>This internship will provide the following learning and professional development opportunities:</w:t>
      </w:r>
    </w:p>
    <w:p w14:paraId="448F1838" w14:textId="77777777" w:rsidR="0007618A" w:rsidRPr="006E6B8A" w:rsidRDefault="00000000" w:rsidP="006E6B8A">
      <w:pPr>
        <w:pStyle w:val="ListParagraph"/>
        <w:numPr>
          <w:ilvl w:val="0"/>
          <w:numId w:val="5"/>
        </w:numPr>
        <w:rPr>
          <w:rFonts w:ascii="Calibri" w:eastAsia="Calibri" w:hAnsi="Calibri" w:cs="Calibri"/>
          <w:color w:val="222222"/>
        </w:rPr>
      </w:pPr>
      <w:r>
        <w:rPr>
          <w:rFonts w:ascii="Calibri" w:eastAsia="Calibri" w:hAnsi="Calibri" w:cs="Calibri"/>
          <w:color w:val="222222"/>
        </w:rPr>
        <w:t>Practical experience in public health emergency response and outbreak analysis.</w:t>
      </w:r>
    </w:p>
    <w:p w14:paraId="40A0E912" w14:textId="77777777" w:rsidR="0007618A" w:rsidRPr="006E6B8A" w:rsidRDefault="00000000" w:rsidP="006E6B8A">
      <w:pPr>
        <w:pStyle w:val="ListParagraph"/>
        <w:numPr>
          <w:ilvl w:val="0"/>
          <w:numId w:val="5"/>
        </w:numPr>
        <w:rPr>
          <w:rFonts w:ascii="Calibri" w:eastAsia="Calibri" w:hAnsi="Calibri" w:cs="Calibri"/>
          <w:color w:val="222222"/>
        </w:rPr>
      </w:pPr>
      <w:r>
        <w:rPr>
          <w:rFonts w:ascii="Calibri" w:eastAsia="Calibri" w:hAnsi="Calibri" w:cs="Calibri"/>
          <w:color w:val="222222"/>
        </w:rPr>
        <w:t>Exposure to cross-sectoral programming (health, WASH, and community engagement).</w:t>
      </w:r>
    </w:p>
    <w:p w14:paraId="781A3160" w14:textId="77777777" w:rsidR="0007618A" w:rsidRPr="006E6B8A" w:rsidRDefault="00000000" w:rsidP="006E6B8A">
      <w:pPr>
        <w:pStyle w:val="ListParagraph"/>
        <w:numPr>
          <w:ilvl w:val="0"/>
          <w:numId w:val="5"/>
        </w:numPr>
        <w:rPr>
          <w:rFonts w:ascii="Calibri" w:eastAsia="Calibri" w:hAnsi="Calibri" w:cs="Calibri"/>
          <w:color w:val="222222"/>
        </w:rPr>
      </w:pPr>
      <w:r>
        <w:rPr>
          <w:rFonts w:ascii="Calibri" w:eastAsia="Calibri" w:hAnsi="Calibri" w:cs="Calibri"/>
          <w:color w:val="222222"/>
        </w:rPr>
        <w:t xml:space="preserve">Experience working with real-time surveillance data and </w:t>
      </w:r>
      <w:proofErr w:type="spellStart"/>
      <w:r>
        <w:rPr>
          <w:rFonts w:ascii="Calibri" w:eastAsia="Calibri" w:hAnsi="Calibri" w:cs="Calibri"/>
          <w:color w:val="222222"/>
        </w:rPr>
        <w:t>programme</w:t>
      </w:r>
      <w:proofErr w:type="spellEnd"/>
      <w:r>
        <w:rPr>
          <w:rFonts w:ascii="Calibri" w:eastAsia="Calibri" w:hAnsi="Calibri" w:cs="Calibri"/>
          <w:color w:val="222222"/>
        </w:rPr>
        <w:t xml:space="preserve"> evaluation.</w:t>
      </w:r>
    </w:p>
    <w:p w14:paraId="1FE527EA" w14:textId="77777777" w:rsidR="0007618A" w:rsidRDefault="00000000" w:rsidP="006E6B8A">
      <w:pPr>
        <w:pStyle w:val="ListParagraph"/>
        <w:numPr>
          <w:ilvl w:val="0"/>
          <w:numId w:val="5"/>
        </w:numPr>
      </w:pPr>
      <w:r>
        <w:rPr>
          <w:rFonts w:ascii="Calibri" w:eastAsia="Calibri" w:hAnsi="Calibri" w:cs="Calibri"/>
          <w:color w:val="222222"/>
        </w:rPr>
        <w:t>Insight into humanitarian coordination and response in complex settings.</w:t>
      </w:r>
    </w:p>
    <w:p w14:paraId="3538EF09" w14:textId="77777777" w:rsidR="0007618A" w:rsidRDefault="0007618A">
      <w:pPr>
        <w:spacing w:line="200" w:lineRule="auto"/>
      </w:pPr>
    </w:p>
    <w:p w14:paraId="6436FA7E" w14:textId="77777777" w:rsidR="0007618A" w:rsidRDefault="00000000">
      <w:pPr>
        <w:pBdr>
          <w:bottom w:val="single" w:sz="6" w:space="2" w:color="1CABE2"/>
        </w:pBdr>
        <w:spacing w:before="200" w:after="80"/>
      </w:pPr>
      <w:r>
        <w:rPr>
          <w:rFonts w:ascii="Calibri" w:eastAsia="Calibri" w:hAnsi="Calibri" w:cs="Calibri"/>
          <w:b/>
          <w:bCs/>
          <w:color w:val="1CABE2"/>
          <w:sz w:val="22"/>
          <w:szCs w:val="22"/>
        </w:rPr>
        <w:t>VI.   Qualifications</w:t>
      </w:r>
    </w:p>
    <w:p w14:paraId="2C34A5E4" w14:textId="77777777" w:rsidR="0007618A" w:rsidRDefault="00000000">
      <w:pPr>
        <w:spacing w:before="120" w:after="40"/>
      </w:pPr>
      <w:r>
        <w:rPr>
          <w:rFonts w:ascii="Calibri" w:eastAsia="Calibri" w:hAnsi="Calibri" w:cs="Calibri"/>
          <w:b/>
          <w:bCs/>
          <w:color w:val="222222"/>
        </w:rPr>
        <w:t>Education</w:t>
      </w:r>
    </w:p>
    <w:p w14:paraId="7ACCE7CD" w14:textId="77777777" w:rsidR="0007618A" w:rsidRDefault="00000000">
      <w:pPr>
        <w:spacing w:before="60" w:after="60"/>
      </w:pPr>
      <w:r>
        <w:rPr>
          <w:rFonts w:ascii="Calibri" w:eastAsia="Calibri" w:hAnsi="Calibri" w:cs="Calibri"/>
          <w:color w:val="222222"/>
        </w:rPr>
        <w:t>Currently enrolled in, or recently completed within the past two years, a degree in medicine, public health, epidemiology, global health, or a related field.</w:t>
      </w:r>
    </w:p>
    <w:p w14:paraId="21E5AAB8" w14:textId="77777777" w:rsidR="0007618A" w:rsidRDefault="00000000">
      <w:pPr>
        <w:spacing w:before="120" w:after="40"/>
      </w:pPr>
      <w:r>
        <w:rPr>
          <w:rFonts w:ascii="Calibri" w:eastAsia="Calibri" w:hAnsi="Calibri" w:cs="Calibri"/>
          <w:b/>
          <w:bCs/>
          <w:color w:val="222222"/>
        </w:rPr>
        <w:t>Experience and Skills</w:t>
      </w:r>
    </w:p>
    <w:p w14:paraId="02D32971" w14:textId="77777777" w:rsidR="0007618A" w:rsidRPr="006E6B8A" w:rsidRDefault="00000000" w:rsidP="006E6B8A">
      <w:pPr>
        <w:pStyle w:val="ListParagraph"/>
        <w:numPr>
          <w:ilvl w:val="0"/>
          <w:numId w:val="5"/>
        </w:numPr>
        <w:rPr>
          <w:rFonts w:ascii="Calibri" w:eastAsia="Calibri" w:hAnsi="Calibri" w:cs="Calibri"/>
          <w:color w:val="222222"/>
        </w:rPr>
      </w:pPr>
      <w:r>
        <w:rPr>
          <w:rFonts w:ascii="Calibri" w:eastAsia="Calibri" w:hAnsi="Calibri" w:cs="Calibri"/>
          <w:color w:val="222222"/>
        </w:rPr>
        <w:t>Experience in literature review and basic data analysis.</w:t>
      </w:r>
    </w:p>
    <w:p w14:paraId="79E98A4C" w14:textId="77777777" w:rsidR="0007618A" w:rsidRPr="006E6B8A" w:rsidRDefault="00000000" w:rsidP="006E6B8A">
      <w:pPr>
        <w:pStyle w:val="ListParagraph"/>
        <w:numPr>
          <w:ilvl w:val="0"/>
          <w:numId w:val="5"/>
        </w:numPr>
        <w:rPr>
          <w:rFonts w:ascii="Calibri" w:eastAsia="Calibri" w:hAnsi="Calibri" w:cs="Calibri"/>
          <w:color w:val="222222"/>
        </w:rPr>
      </w:pPr>
      <w:r>
        <w:rPr>
          <w:rFonts w:ascii="Calibri" w:eastAsia="Calibri" w:hAnsi="Calibri" w:cs="Calibri"/>
          <w:color w:val="222222"/>
        </w:rPr>
        <w:t>Familiarity with WASH and infectious disease control is an asset.</w:t>
      </w:r>
    </w:p>
    <w:p w14:paraId="0F6B72EF" w14:textId="77777777" w:rsidR="0007618A" w:rsidRPr="006E6B8A" w:rsidRDefault="00000000" w:rsidP="006E6B8A">
      <w:pPr>
        <w:pStyle w:val="ListParagraph"/>
        <w:numPr>
          <w:ilvl w:val="0"/>
          <w:numId w:val="5"/>
        </w:numPr>
        <w:rPr>
          <w:rFonts w:ascii="Calibri" w:eastAsia="Calibri" w:hAnsi="Calibri" w:cs="Calibri"/>
          <w:color w:val="222222"/>
        </w:rPr>
      </w:pPr>
      <w:r>
        <w:rPr>
          <w:rFonts w:ascii="Calibri" w:eastAsia="Calibri" w:hAnsi="Calibri" w:cs="Calibri"/>
          <w:color w:val="222222"/>
        </w:rPr>
        <w:t>Strong analytical, writing, and synthesis skills.</w:t>
      </w:r>
    </w:p>
    <w:p w14:paraId="282505D4" w14:textId="77777777" w:rsidR="0007618A" w:rsidRDefault="00000000" w:rsidP="006E6B8A">
      <w:pPr>
        <w:pStyle w:val="ListParagraph"/>
        <w:numPr>
          <w:ilvl w:val="0"/>
          <w:numId w:val="5"/>
        </w:numPr>
      </w:pPr>
      <w:r>
        <w:rPr>
          <w:rFonts w:ascii="Calibri" w:eastAsia="Calibri" w:hAnsi="Calibri" w:cs="Calibri"/>
          <w:color w:val="222222"/>
        </w:rPr>
        <w:t>Ability to work in a fast-paced and complex operational environment.</w:t>
      </w:r>
    </w:p>
    <w:p w14:paraId="2F5D690A" w14:textId="77777777" w:rsidR="0007618A" w:rsidRDefault="00000000">
      <w:pPr>
        <w:spacing w:before="120" w:after="40"/>
      </w:pPr>
      <w:r>
        <w:rPr>
          <w:rFonts w:ascii="Calibri" w:eastAsia="Calibri" w:hAnsi="Calibri" w:cs="Calibri"/>
          <w:b/>
          <w:bCs/>
          <w:color w:val="222222"/>
        </w:rPr>
        <w:t>Language</w:t>
      </w:r>
    </w:p>
    <w:p w14:paraId="2D936200" w14:textId="77777777" w:rsidR="0007618A" w:rsidRDefault="00000000">
      <w:pPr>
        <w:spacing w:before="60" w:after="60"/>
      </w:pPr>
      <w:r>
        <w:rPr>
          <w:rFonts w:ascii="Calibri" w:eastAsia="Calibri" w:hAnsi="Calibri" w:cs="Calibri"/>
          <w:color w:val="222222"/>
        </w:rPr>
        <w:t>Fluency in English is required.</w:t>
      </w:r>
    </w:p>
    <w:p w14:paraId="0A236AC7" w14:textId="77777777" w:rsidR="0007618A" w:rsidRDefault="0007618A">
      <w:pPr>
        <w:spacing w:line="200" w:lineRule="auto"/>
      </w:pPr>
    </w:p>
    <w:p w14:paraId="0BC4006E" w14:textId="77777777" w:rsidR="0007618A" w:rsidRDefault="00000000">
      <w:pPr>
        <w:pBdr>
          <w:bottom w:val="single" w:sz="6" w:space="2" w:color="1CABE2"/>
        </w:pBdr>
        <w:spacing w:before="200" w:after="80"/>
      </w:pPr>
      <w:r>
        <w:rPr>
          <w:rFonts w:ascii="Calibri" w:eastAsia="Calibri" w:hAnsi="Calibri" w:cs="Calibri"/>
          <w:b/>
          <w:bCs/>
          <w:color w:val="1CABE2"/>
          <w:sz w:val="22"/>
          <w:szCs w:val="22"/>
        </w:rPr>
        <w:t>VII.   Conditions of Internship</w:t>
      </w:r>
    </w:p>
    <w:p w14:paraId="79512EE9" w14:textId="77777777" w:rsidR="0007618A" w:rsidRDefault="00000000">
      <w:pPr>
        <w:spacing w:before="60" w:after="60"/>
      </w:pPr>
      <w:r>
        <w:rPr>
          <w:rFonts w:ascii="Calibri" w:eastAsia="Calibri" w:hAnsi="Calibri" w:cs="Calibri"/>
          <w:color w:val="222222"/>
        </w:rPr>
        <w:t>This internship is offered in accordance with UNICEF's Internship Policy. Interns are not considered staff members and do not receive a salary. A stipend is provided by Seoul National University.</w:t>
      </w:r>
    </w:p>
    <w:p w14:paraId="3A818E44" w14:textId="77777777" w:rsidR="0007618A" w:rsidRDefault="00000000">
      <w:pPr>
        <w:spacing w:before="60" w:after="60"/>
      </w:pPr>
      <w:r>
        <w:rPr>
          <w:rFonts w:ascii="Calibri" w:eastAsia="Calibri" w:hAnsi="Calibri" w:cs="Calibri"/>
          <w:color w:val="222222"/>
        </w:rPr>
        <w:t>Interns are responsible for arranging their own medical insurance, visa, and administrative requirements.</w:t>
      </w:r>
    </w:p>
    <w:p w14:paraId="173B96A8" w14:textId="77777777" w:rsidR="0007618A" w:rsidRDefault="00000000">
      <w:pPr>
        <w:spacing w:before="60" w:after="60"/>
      </w:pPr>
      <w:r>
        <w:rPr>
          <w:rFonts w:ascii="Calibri" w:eastAsia="Calibri" w:hAnsi="Calibri" w:cs="Calibri"/>
          <w:color w:val="222222"/>
        </w:rPr>
        <w:t>UNICEF maintains zero tolerance for misconduct and is committed to safeguarding children.</w:t>
      </w:r>
    </w:p>
    <w:sectPr w:rsidR="0007618A">
      <w:headerReference w:type="default" r:id="rId7"/>
      <w:footerReference w:type="default" r:id="rId8"/>
      <w:pgSz w:w="12240" w:h="15840"/>
      <w:pgMar w:top="720" w:right="1080" w:bottom="720" w:left="108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3FF150" w14:textId="77777777" w:rsidR="0040101D" w:rsidRDefault="0040101D">
      <w:r>
        <w:separator/>
      </w:r>
    </w:p>
  </w:endnote>
  <w:endnote w:type="continuationSeparator" w:id="0">
    <w:p w14:paraId="08EEF183" w14:textId="77777777" w:rsidR="0040101D" w:rsidRDefault="004010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7DBAE" w14:textId="77777777" w:rsidR="0007618A" w:rsidRDefault="0007618A">
    <w:pPr>
      <w:pBdr>
        <w:top w:val="single" w:sz="4" w:space="1" w:color="CCCCCC"/>
      </w:pBdr>
    </w:pPr>
  </w:p>
  <w:p w14:paraId="7D638A48" w14:textId="77777777" w:rsidR="0007618A" w:rsidRDefault="00000000">
    <w:pPr>
      <w:tabs>
        <w:tab w:val="right" w:pos="9746"/>
      </w:tabs>
      <w:spacing w:before="60"/>
    </w:pPr>
    <w:proofErr w:type="gramStart"/>
    <w:r>
      <w:rPr>
        <w:rFonts w:ascii="Calibri" w:eastAsia="Calibri" w:hAnsi="Calibri" w:cs="Calibri"/>
        <w:color w:val="999999"/>
        <w:sz w:val="16"/>
        <w:szCs w:val="16"/>
      </w:rPr>
      <w:t>UNICEF  |</w:t>
    </w:r>
    <w:proofErr w:type="gramEnd"/>
    <w:r>
      <w:rPr>
        <w:rFonts w:ascii="Calibri" w:eastAsia="Calibri" w:hAnsi="Calibri" w:cs="Calibri"/>
        <w:color w:val="999999"/>
        <w:sz w:val="16"/>
        <w:szCs w:val="16"/>
      </w:rPr>
      <w:t xml:space="preserve">  Internship Terms of Reference</w:t>
    </w:r>
    <w:r>
      <w:rPr>
        <w:rFonts w:ascii="Calibri" w:eastAsia="Calibri" w:hAnsi="Calibri" w:cs="Calibri"/>
        <w:color w:val="999999"/>
        <w:sz w:val="16"/>
        <w:szCs w:val="16"/>
      </w:rPr>
      <w:tab/>
      <w:t xml:space="preserve">Page </w:t>
    </w:r>
    <w:r>
      <w:rPr>
        <w:rFonts w:ascii="Calibri" w:eastAsia="Calibri" w:hAnsi="Calibri" w:cs="Calibri"/>
        <w:color w:val="999999"/>
        <w:sz w:val="16"/>
        <w:szCs w:val="16"/>
      </w:rPr>
      <w:fldChar w:fldCharType="begin"/>
    </w:r>
    <w:r>
      <w:rPr>
        <w:rFonts w:ascii="Calibri" w:eastAsia="Calibri" w:hAnsi="Calibri" w:cs="Calibri"/>
        <w:color w:val="999999"/>
        <w:sz w:val="16"/>
        <w:szCs w:val="16"/>
      </w:rPr>
      <w:instrText>PAGE</w:instrText>
    </w:r>
    <w:r>
      <w:rPr>
        <w:rFonts w:ascii="Calibri" w:eastAsia="Calibri" w:hAnsi="Calibri" w:cs="Calibri"/>
        <w:color w:val="999999"/>
        <w:sz w:val="16"/>
        <w:szCs w:val="16"/>
      </w:rPr>
      <w:fldChar w:fldCharType="separate"/>
    </w:r>
    <w:r w:rsidR="006E6B8A">
      <w:rPr>
        <w:rFonts w:ascii="Calibri" w:eastAsia="Calibri" w:hAnsi="Calibri" w:cs="Calibri"/>
        <w:noProof/>
        <w:color w:val="999999"/>
        <w:sz w:val="16"/>
        <w:szCs w:val="16"/>
      </w:rPr>
      <w:t>1</w:t>
    </w:r>
    <w:r>
      <w:rPr>
        <w:rFonts w:ascii="Calibri" w:eastAsia="Calibri" w:hAnsi="Calibri" w:cs="Calibri"/>
        <w:color w:val="999999"/>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150E3C" w14:textId="77777777" w:rsidR="0040101D" w:rsidRDefault="0040101D">
      <w:r>
        <w:separator/>
      </w:r>
    </w:p>
  </w:footnote>
  <w:footnote w:type="continuationSeparator" w:id="0">
    <w:p w14:paraId="6A6371CE" w14:textId="77777777" w:rsidR="0040101D" w:rsidRDefault="004010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5BCBB6" w14:textId="77777777" w:rsidR="0007618A" w:rsidRDefault="0007618A">
    <w:pPr>
      <w:pBdr>
        <w:bottom w:val="single" w:sz="6" w:space="1" w:color="1CABE2"/>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4E00EB"/>
    <w:multiLevelType w:val="hybridMultilevel"/>
    <w:tmpl w:val="EE26C6C8"/>
    <w:lvl w:ilvl="0" w:tplc="989E4A50">
      <w:start w:val="1"/>
      <w:numFmt w:val="bullet"/>
      <w:lvlText w:val="•"/>
      <w:lvlJc w:val="left"/>
      <w:pPr>
        <w:spacing w:before="40" w:after="40"/>
        <w:ind w:left="360" w:hanging="220"/>
      </w:pPr>
    </w:lvl>
    <w:lvl w:ilvl="1" w:tplc="457E7492">
      <w:numFmt w:val="decimal"/>
      <w:lvlText w:val=""/>
      <w:lvlJc w:val="left"/>
    </w:lvl>
    <w:lvl w:ilvl="2" w:tplc="6D3C0202">
      <w:numFmt w:val="decimal"/>
      <w:lvlText w:val=""/>
      <w:lvlJc w:val="left"/>
    </w:lvl>
    <w:lvl w:ilvl="3" w:tplc="7CF8B748">
      <w:numFmt w:val="decimal"/>
      <w:lvlText w:val=""/>
      <w:lvlJc w:val="left"/>
    </w:lvl>
    <w:lvl w:ilvl="4" w:tplc="B4F4ACAC">
      <w:numFmt w:val="decimal"/>
      <w:lvlText w:val=""/>
      <w:lvlJc w:val="left"/>
    </w:lvl>
    <w:lvl w:ilvl="5" w:tplc="CC2A2020">
      <w:numFmt w:val="decimal"/>
      <w:lvlText w:val=""/>
      <w:lvlJc w:val="left"/>
    </w:lvl>
    <w:lvl w:ilvl="6" w:tplc="CF9E92D8">
      <w:numFmt w:val="decimal"/>
      <w:lvlText w:val=""/>
      <w:lvlJc w:val="left"/>
    </w:lvl>
    <w:lvl w:ilvl="7" w:tplc="D3D2A012">
      <w:numFmt w:val="decimal"/>
      <w:lvlText w:val=""/>
      <w:lvlJc w:val="left"/>
    </w:lvl>
    <w:lvl w:ilvl="8" w:tplc="3C54DE7C">
      <w:numFmt w:val="decimal"/>
      <w:lvlText w:val=""/>
      <w:lvlJc w:val="left"/>
    </w:lvl>
  </w:abstractNum>
  <w:abstractNum w:abstractNumId="1" w15:restartNumberingAfterBreak="0">
    <w:nsid w:val="40C765BB"/>
    <w:multiLevelType w:val="hybridMultilevel"/>
    <w:tmpl w:val="21F0748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0A66BFA"/>
    <w:multiLevelType w:val="hybridMultilevel"/>
    <w:tmpl w:val="60426150"/>
    <w:lvl w:ilvl="0" w:tplc="C0867776">
      <w:start w:val="1"/>
      <w:numFmt w:val="upperLetter"/>
      <w:lvlText w:val="%1."/>
      <w:lvlJc w:val="left"/>
      <w:pPr>
        <w:ind w:left="720" w:hanging="360"/>
      </w:pPr>
      <w:rPr>
        <w:rFonts w:ascii="Calibri" w:eastAsia="Calibri" w:hAnsi="Calibri" w:cs="Calibri" w:hint="default"/>
        <w:b/>
        <w:color w:val="2C5F8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85E012F"/>
    <w:multiLevelType w:val="hybridMultilevel"/>
    <w:tmpl w:val="4FB67572"/>
    <w:lvl w:ilvl="0" w:tplc="04090001">
      <w:start w:val="1"/>
      <w:numFmt w:val="bullet"/>
      <w:lvlText w:val=""/>
      <w:lvlJc w:val="left"/>
      <w:pPr>
        <w:ind w:left="860" w:hanging="360"/>
      </w:pPr>
      <w:rPr>
        <w:rFonts w:ascii="Symbol" w:hAnsi="Symbol" w:hint="default"/>
      </w:rPr>
    </w:lvl>
    <w:lvl w:ilvl="1" w:tplc="04090003" w:tentative="1">
      <w:start w:val="1"/>
      <w:numFmt w:val="bullet"/>
      <w:lvlText w:val="o"/>
      <w:lvlJc w:val="left"/>
      <w:pPr>
        <w:ind w:left="1580" w:hanging="360"/>
      </w:pPr>
      <w:rPr>
        <w:rFonts w:ascii="Courier New" w:hAnsi="Courier New" w:cs="Courier New" w:hint="default"/>
      </w:rPr>
    </w:lvl>
    <w:lvl w:ilvl="2" w:tplc="04090005" w:tentative="1">
      <w:start w:val="1"/>
      <w:numFmt w:val="bullet"/>
      <w:lvlText w:val=""/>
      <w:lvlJc w:val="left"/>
      <w:pPr>
        <w:ind w:left="2300" w:hanging="360"/>
      </w:pPr>
      <w:rPr>
        <w:rFonts w:ascii="Wingdings" w:hAnsi="Wingdings" w:hint="default"/>
      </w:rPr>
    </w:lvl>
    <w:lvl w:ilvl="3" w:tplc="04090001" w:tentative="1">
      <w:start w:val="1"/>
      <w:numFmt w:val="bullet"/>
      <w:lvlText w:val=""/>
      <w:lvlJc w:val="left"/>
      <w:pPr>
        <w:ind w:left="3020" w:hanging="360"/>
      </w:pPr>
      <w:rPr>
        <w:rFonts w:ascii="Symbol" w:hAnsi="Symbol" w:hint="default"/>
      </w:rPr>
    </w:lvl>
    <w:lvl w:ilvl="4" w:tplc="04090003" w:tentative="1">
      <w:start w:val="1"/>
      <w:numFmt w:val="bullet"/>
      <w:lvlText w:val="o"/>
      <w:lvlJc w:val="left"/>
      <w:pPr>
        <w:ind w:left="3740" w:hanging="360"/>
      </w:pPr>
      <w:rPr>
        <w:rFonts w:ascii="Courier New" w:hAnsi="Courier New" w:cs="Courier New" w:hint="default"/>
      </w:rPr>
    </w:lvl>
    <w:lvl w:ilvl="5" w:tplc="04090005" w:tentative="1">
      <w:start w:val="1"/>
      <w:numFmt w:val="bullet"/>
      <w:lvlText w:val=""/>
      <w:lvlJc w:val="left"/>
      <w:pPr>
        <w:ind w:left="4460" w:hanging="360"/>
      </w:pPr>
      <w:rPr>
        <w:rFonts w:ascii="Wingdings" w:hAnsi="Wingdings" w:hint="default"/>
      </w:rPr>
    </w:lvl>
    <w:lvl w:ilvl="6" w:tplc="04090001" w:tentative="1">
      <w:start w:val="1"/>
      <w:numFmt w:val="bullet"/>
      <w:lvlText w:val=""/>
      <w:lvlJc w:val="left"/>
      <w:pPr>
        <w:ind w:left="5180" w:hanging="360"/>
      </w:pPr>
      <w:rPr>
        <w:rFonts w:ascii="Symbol" w:hAnsi="Symbol" w:hint="default"/>
      </w:rPr>
    </w:lvl>
    <w:lvl w:ilvl="7" w:tplc="04090003" w:tentative="1">
      <w:start w:val="1"/>
      <w:numFmt w:val="bullet"/>
      <w:lvlText w:val="o"/>
      <w:lvlJc w:val="left"/>
      <w:pPr>
        <w:ind w:left="5900" w:hanging="360"/>
      </w:pPr>
      <w:rPr>
        <w:rFonts w:ascii="Courier New" w:hAnsi="Courier New" w:cs="Courier New" w:hint="default"/>
      </w:rPr>
    </w:lvl>
    <w:lvl w:ilvl="8" w:tplc="04090005" w:tentative="1">
      <w:start w:val="1"/>
      <w:numFmt w:val="bullet"/>
      <w:lvlText w:val=""/>
      <w:lvlJc w:val="left"/>
      <w:pPr>
        <w:ind w:left="6620" w:hanging="360"/>
      </w:pPr>
      <w:rPr>
        <w:rFonts w:ascii="Wingdings" w:hAnsi="Wingdings" w:hint="default"/>
      </w:rPr>
    </w:lvl>
  </w:abstractNum>
  <w:abstractNum w:abstractNumId="4" w15:restartNumberingAfterBreak="0">
    <w:nsid w:val="7A6D70B6"/>
    <w:multiLevelType w:val="hybridMultilevel"/>
    <w:tmpl w:val="814849D2"/>
    <w:lvl w:ilvl="0" w:tplc="8B9AFE8E">
      <w:start w:val="1"/>
      <w:numFmt w:val="bullet"/>
      <w:lvlText w:val="●"/>
      <w:lvlJc w:val="left"/>
      <w:pPr>
        <w:ind w:left="720" w:hanging="360"/>
      </w:pPr>
    </w:lvl>
    <w:lvl w:ilvl="1" w:tplc="29086082">
      <w:start w:val="1"/>
      <w:numFmt w:val="bullet"/>
      <w:lvlText w:val="○"/>
      <w:lvlJc w:val="left"/>
      <w:pPr>
        <w:ind w:left="1440" w:hanging="360"/>
      </w:pPr>
    </w:lvl>
    <w:lvl w:ilvl="2" w:tplc="B4A4AD24">
      <w:start w:val="1"/>
      <w:numFmt w:val="bullet"/>
      <w:lvlText w:val="■"/>
      <w:lvlJc w:val="left"/>
      <w:pPr>
        <w:ind w:left="2160" w:hanging="360"/>
      </w:pPr>
    </w:lvl>
    <w:lvl w:ilvl="3" w:tplc="B70CDCF8">
      <w:start w:val="1"/>
      <w:numFmt w:val="bullet"/>
      <w:lvlText w:val="●"/>
      <w:lvlJc w:val="left"/>
      <w:pPr>
        <w:ind w:left="2880" w:hanging="360"/>
      </w:pPr>
    </w:lvl>
    <w:lvl w:ilvl="4" w:tplc="9C642C60">
      <w:start w:val="1"/>
      <w:numFmt w:val="bullet"/>
      <w:lvlText w:val="○"/>
      <w:lvlJc w:val="left"/>
      <w:pPr>
        <w:ind w:left="3600" w:hanging="360"/>
      </w:pPr>
    </w:lvl>
    <w:lvl w:ilvl="5" w:tplc="C6427B10">
      <w:start w:val="1"/>
      <w:numFmt w:val="bullet"/>
      <w:lvlText w:val="■"/>
      <w:lvlJc w:val="left"/>
      <w:pPr>
        <w:ind w:left="4320" w:hanging="360"/>
      </w:pPr>
    </w:lvl>
    <w:lvl w:ilvl="6" w:tplc="B0622C7A">
      <w:start w:val="1"/>
      <w:numFmt w:val="bullet"/>
      <w:lvlText w:val="●"/>
      <w:lvlJc w:val="left"/>
      <w:pPr>
        <w:ind w:left="5040" w:hanging="360"/>
      </w:pPr>
    </w:lvl>
    <w:lvl w:ilvl="7" w:tplc="CBA28174">
      <w:start w:val="1"/>
      <w:numFmt w:val="bullet"/>
      <w:lvlText w:val="●"/>
      <w:lvlJc w:val="left"/>
      <w:pPr>
        <w:ind w:left="5760" w:hanging="360"/>
      </w:pPr>
    </w:lvl>
    <w:lvl w:ilvl="8" w:tplc="AB2C5BF6">
      <w:start w:val="1"/>
      <w:numFmt w:val="bullet"/>
      <w:lvlText w:val="●"/>
      <w:lvlJc w:val="left"/>
      <w:pPr>
        <w:ind w:left="6480" w:hanging="360"/>
      </w:pPr>
    </w:lvl>
  </w:abstractNum>
  <w:num w:numId="1" w16cid:durableId="55318450">
    <w:abstractNumId w:val="4"/>
    <w:lvlOverride w:ilvl="0">
      <w:startOverride w:val="1"/>
    </w:lvlOverride>
  </w:num>
  <w:num w:numId="2" w16cid:durableId="484278177">
    <w:abstractNumId w:val="0"/>
    <w:lvlOverride w:ilvl="0">
      <w:startOverride w:val="1"/>
    </w:lvlOverride>
  </w:num>
  <w:num w:numId="3" w16cid:durableId="356581473">
    <w:abstractNumId w:val="1"/>
  </w:num>
  <w:num w:numId="4" w16cid:durableId="342052818">
    <w:abstractNumId w:val="2"/>
  </w:num>
  <w:num w:numId="5" w16cid:durableId="81572698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3"/>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618A"/>
    <w:rsid w:val="0007618A"/>
    <w:rsid w:val="0040101D"/>
    <w:rsid w:val="006E6B8A"/>
    <w:rsid w:val="00E57F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28B4263"/>
  <w15:docId w15:val="{D4A4C27B-7AAB-E14B-9346-D5B8BFC287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style>
  <w:style w:type="character" w:customStyle="1" w:styleId="EndnoteTextChar">
    <w:name w:val="Endnote Text Char"/>
    <w:link w:val="End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643</Words>
  <Characters>3666</Characters>
  <Application>Microsoft Office Word</Application>
  <DocSecurity>0</DocSecurity>
  <Lines>30</Lines>
  <Paragraphs>8</Paragraphs>
  <ScaleCrop>false</ScaleCrop>
  <Company/>
  <LinksUpToDate>false</LinksUpToDate>
  <CharactersWithSpaces>4301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Oren Schlein</cp:lastModifiedBy>
  <cp:revision>2</cp:revision>
  <dcterms:created xsi:type="dcterms:W3CDTF">2026-04-22T04:14:00Z</dcterms:created>
  <dcterms:modified xsi:type="dcterms:W3CDTF">2026-04-22T04:37:00Z</dcterms:modified>
</cp:coreProperties>
</file>